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2054F3E9" w14:textId="541DF3BC" w:rsidR="007C457D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A60ABB">
        <w:rPr>
          <w:rFonts w:ascii="Arial" w:hAnsi="Arial" w:cs="Arial"/>
          <w:lang w:val="pl-PL"/>
        </w:rPr>
        <w:t>2</w:t>
      </w:r>
      <w:r w:rsidR="00FF0DD6">
        <w:rPr>
          <w:rFonts w:ascii="Arial" w:hAnsi="Arial" w:cs="Arial"/>
          <w:lang w:val="pl-PL"/>
        </w:rPr>
        <w:t>4</w:t>
      </w:r>
      <w:r w:rsidR="00760031">
        <w:rPr>
          <w:rFonts w:ascii="Arial" w:hAnsi="Arial" w:cs="Arial"/>
          <w:lang w:val="pl-PL"/>
        </w:rPr>
        <w:t xml:space="preserve"> </w:t>
      </w:r>
      <w:r w:rsidR="007A6B41">
        <w:rPr>
          <w:rFonts w:ascii="Arial" w:hAnsi="Arial" w:cs="Arial"/>
          <w:lang w:val="pl-PL"/>
        </w:rPr>
        <w:t>marca</w:t>
      </w:r>
      <w:r w:rsidR="00734EEB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</w:p>
    <w:p w14:paraId="3A19C5A3" w14:textId="3547D8CD" w:rsidR="00E84FFA" w:rsidRPr="001E2C2A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ab/>
      </w:r>
    </w:p>
    <w:p w14:paraId="26364869" w14:textId="5EEB9ED9" w:rsidR="00BD0B08" w:rsidRPr="00BD0B08" w:rsidRDefault="00C729E4" w:rsidP="007A6B41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</w:pPr>
      <w:proofErr w:type="spellStart"/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>Nestlé</w:t>
      </w:r>
      <w:proofErr w:type="spellEnd"/>
      <w:r w:rsidR="00167A84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 we </w:t>
      </w:r>
      <w:r w:rsidR="00A60ABB" w:rsidRP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wszystkich produktach spożywczych w </w:t>
      </w:r>
      <w:r w:rsidR="00EA120C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>Polsce</w:t>
      </w:r>
      <w:r w:rsidR="00A60ABB" w:rsidRP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 stosuje jaja z chowu </w:t>
      </w:r>
      <w:proofErr w:type="spellStart"/>
      <w:r w:rsidR="00A60ABB" w:rsidRP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>bezklatkowego</w:t>
      </w:r>
      <w:proofErr w:type="spellEnd"/>
      <w:r w:rsidR="00A60ABB">
        <w:rPr>
          <w:rFonts w:ascii="Nestle Text TF Book" w:eastAsia="Times New Roman" w:hAnsi="Nestle Text TF Book" w:cs="Times New Roman"/>
          <w:b/>
          <w:bCs/>
          <w:color w:val="000000" w:themeColor="text1"/>
          <w:sz w:val="32"/>
          <w:szCs w:val="32"/>
          <w:lang w:val="pl-PL" w:eastAsia="en-GB"/>
        </w:rPr>
        <w:t xml:space="preserve"> </w:t>
      </w:r>
    </w:p>
    <w:p w14:paraId="51013127" w14:textId="6F48F57C" w:rsidR="00FF0DD6" w:rsidRDefault="00EA120C" w:rsidP="00A65C6C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Firma </w:t>
      </w:r>
      <w:proofErr w:type="spellStart"/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Nestlé</w:t>
      </w:r>
      <w:proofErr w:type="spellEnd"/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poinformowała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, że w</w:t>
      </w:r>
      <w:r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Europie</w:t>
      </w:r>
      <w:r w:rsid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, w tym </w:t>
      </w:r>
      <w:r w:rsidR="00E11138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również </w:t>
      </w:r>
      <w:r w:rsid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w Polsce,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stosuje jaja pochodzące </w:t>
      </w:r>
      <w:r w:rsidR="00264D1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wyłącznie 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z</w:t>
      </w:r>
      <w:r w:rsidR="00766EB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 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chowu </w:t>
      </w:r>
      <w:proofErr w:type="spellStart"/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bezklatkowego</w:t>
      </w:r>
      <w:proofErr w:type="spellEnd"/>
      <w:r w:rsidR="00264D1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. Z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realiz</w:t>
      </w:r>
      <w:r w:rsidR="00167A84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owa</w:t>
      </w:r>
      <w:r w:rsidR="00A50930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ła</w:t>
      </w:r>
      <w:r w:rsidR="00167A84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tym samym</w:t>
      </w:r>
      <w:r w:rsidR="00791F2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2C38C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cel, do którego zobowiązała się w</w:t>
      </w:r>
      <w:r w:rsidR="00766EB2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 </w:t>
      </w:r>
      <w:r w:rsidR="0090773B" w:rsidRPr="0090773B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2017 roku.</w:t>
      </w:r>
      <w:r w:rsidR="002C38CA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W ramach 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dalszego 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zaangażowania na rzecz dobrostanu zwierząt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,</w:t>
      </w:r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proofErr w:type="spellStart"/>
      <w:r w:rsidR="00791F2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Nestlé</w:t>
      </w:r>
      <w:proofErr w:type="spellEnd"/>
      <w:r w:rsidR="0090773B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przyłączyło się </w:t>
      </w:r>
      <w:r w:rsid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także 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do apelu do decydentów Unii Europejskiej o wprowadzenie zakazu</w:t>
      </w:r>
      <w:r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hodowli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klat</w:t>
      </w:r>
      <w:r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>kowej</w:t>
      </w:r>
      <w:r w:rsidR="002C38CA" w:rsidRPr="00FF0DD6"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  <w:t xml:space="preserve"> kur.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</w:p>
    <w:p w14:paraId="633370C0" w14:textId="60D7AE80" w:rsidR="002C38CA" w:rsidRPr="00FF0DD6" w:rsidRDefault="00FF0DD6" w:rsidP="00A65C6C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b/>
          <w:bCs/>
          <w:color w:val="000000" w:themeColor="text1"/>
          <w:sz w:val="22"/>
          <w:szCs w:val="22"/>
          <w:lang w:val="pl-PL" w:eastAsia="en-GB"/>
        </w:rPr>
      </w:pPr>
      <w:proofErr w:type="spellStart"/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Nestlé</w:t>
      </w:r>
      <w:proofErr w:type="spellEnd"/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spólnie z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fundacją </w:t>
      </w:r>
      <w:proofErr w:type="spellStart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Compassion</w:t>
      </w:r>
      <w:proofErr w:type="spellEnd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in World </w:t>
      </w:r>
      <w:proofErr w:type="spellStart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Farming</w:t>
      </w:r>
      <w:proofErr w:type="spellEnd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oraz wiodącymi firmami spożywczymi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wezwało</w:t>
      </w:r>
      <w:r w:rsidR="00A60AB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hyperlink r:id="rId11" w:history="1">
        <w:r w:rsidR="00676905" w:rsidRPr="00A3345D">
          <w:rPr>
            <w:rStyle w:val="Hipercze"/>
            <w:rFonts w:ascii="Nestle Text TF Book" w:eastAsia="Times New Roman" w:hAnsi="Nestle Text TF Book" w:cs="Times New Roman"/>
            <w:sz w:val="22"/>
            <w:szCs w:val="22"/>
            <w:lang w:val="pl-PL" w:eastAsia="en-GB"/>
          </w:rPr>
          <w:t>decydentów Unii Europejskiej</w:t>
        </w:r>
      </w:hyperlink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do rezygnacji ze stosowania klatek w hodowli zwierząt, pocz</w:t>
      </w:r>
      <w:r w:rsidR="00A60AB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ynając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od kur niosek. </w:t>
      </w:r>
    </w:p>
    <w:p w14:paraId="6CBAD3E0" w14:textId="33035A5D" w:rsidR="0090773B" w:rsidRDefault="002C38CA" w:rsidP="00A65C6C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elujący </w:t>
      </w:r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odkreśla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ją</w:t>
      </w:r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, że systemy </w:t>
      </w:r>
      <w:proofErr w:type="spellStart"/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bezklatkowe</w:t>
      </w:r>
      <w:proofErr w:type="spellEnd"/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zapewniają zwierzętom znacznie lepszą jakość życia</w:t>
      </w:r>
      <w:r w:rsidR="00A50930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,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i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zauważają,</w:t>
      </w:r>
      <w:r w:rsidR="0090773B" w:rsidRP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że dokonano znacznego postępu 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przechodzeniu na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tego typu rozwiąza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nia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. </w:t>
      </w:r>
    </w:p>
    <w:p w14:paraId="4B298BFC" w14:textId="2DC27DBE" w:rsidR="0090773B" w:rsidRDefault="0090773B" w:rsidP="0090773B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„Jesteśmy dumni, że </w:t>
      </w:r>
      <w:r w:rsidR="002C38CA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 naszych produktach spożywczych w Europie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wykorzyst</w:t>
      </w:r>
      <w:r w:rsidR="002C38C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ujemy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jaj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 pochodzące wyłącznie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z chowu </w:t>
      </w:r>
      <w:proofErr w:type="spellStart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bezklatkow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ego</w:t>
      </w:r>
      <w:proofErr w:type="spellEnd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” – 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mówi</w:t>
      </w:r>
      <w:r w:rsidR="00EF4FA8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proofErr w:type="spellStart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Magdi</w:t>
      </w:r>
      <w:proofErr w:type="spellEnd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proofErr w:type="spellStart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Batato</w:t>
      </w:r>
      <w:proofErr w:type="spellEnd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, Wiceprezes i Dyrektor Operacyjny </w:t>
      </w:r>
      <w:proofErr w:type="spellStart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Nestlé</w:t>
      </w:r>
      <w:proofErr w:type="spellEnd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. „W pełni popieramy 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apel</w:t>
      </w:r>
      <w:r w:rsidR="00EF4FA8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proofErr w:type="spellStart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Compassion</w:t>
      </w:r>
      <w:proofErr w:type="spellEnd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in World </w:t>
      </w:r>
      <w:proofErr w:type="spellStart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Farming</w:t>
      </w:r>
      <w:proofErr w:type="spellEnd"/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</w:t>
      </w:r>
      <w:r w:rsidR="00766EB2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 </w:t>
      </w:r>
      <w:r w:rsidR="00EF4FA8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zaprzestanie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stosowania klatek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 hodowli 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kur niosek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”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.</w:t>
      </w:r>
    </w:p>
    <w:p w14:paraId="33091238" w14:textId="2F3F5BEC" w:rsidR="0090773B" w:rsidRDefault="00EF4FA8" w:rsidP="0090773B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Inspiracją do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wspólnego apelu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stała się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europejsk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inicjatyw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obywatelsk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„End the </w:t>
      </w:r>
      <w:proofErr w:type="spellStart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Cage</w:t>
      </w:r>
      <w:proofErr w:type="spellEnd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Age”, 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wzywa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jąca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do zniesienia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hodowl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i klatkowych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 całej Europie. W 2018 r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oku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wsparło ją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ponad 170 europejskich organizacji pozarządowych</w:t>
      </w:r>
      <w:r w:rsidR="00766EB2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67690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– z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ebrano wówczas 1,4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 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miliona zweryfikowanych podpisów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. Była to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pierwsz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udan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europejsk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akcj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obywatelsk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na rzecz poprawy warunków zwierząt hodowlanych.</w:t>
      </w:r>
    </w:p>
    <w:p w14:paraId="7306358E" w14:textId="0675D1EB" w:rsidR="0090773B" w:rsidRDefault="00EA120C" w:rsidP="0090773B">
      <w:pPr>
        <w:shd w:val="clear" w:color="auto" w:fill="FFFFFF"/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 Europie </w:t>
      </w:r>
      <w:proofErr w:type="spellStart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Nestlé</w:t>
      </w:r>
      <w:proofErr w:type="spellEnd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wykorzystuje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około 4500 ton jaj rocznie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 produktach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swoich marek spożywczych, w tym majonez</w:t>
      </w:r>
      <w:r w:rsidR="00787570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Winiary i </w:t>
      </w:r>
      <w:proofErr w:type="spellStart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Thomy</w:t>
      </w:r>
      <w:proofErr w:type="spellEnd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oraz 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</w:t>
      </w:r>
      <w:r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niektórych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produkt</w:t>
      </w:r>
      <w:r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wegetariańskich z portfolio Garden Gourmet.</w:t>
      </w:r>
    </w:p>
    <w:p w14:paraId="3C8DAF1E" w14:textId="186280C5" w:rsidR="0090773B" w:rsidRDefault="007124DB" w:rsidP="0090773B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lang w:val="pl-PL" w:eastAsia="en-GB"/>
        </w:rPr>
      </w:pPr>
      <w:hyperlink r:id="rId12" w:history="1">
        <w:r w:rsidR="00EA120C">
          <w:rPr>
            <w:rStyle w:val="Hipercze"/>
            <w:rFonts w:ascii="Nestle Text TF Book" w:eastAsia="Times New Roman" w:hAnsi="Nestle Text TF Book" w:cs="Times New Roman"/>
            <w:sz w:val="22"/>
            <w:szCs w:val="22"/>
            <w:lang w:val="pl-PL" w:eastAsia="en-GB"/>
          </w:rPr>
          <w:t>Globalny cel firmy</w:t>
        </w:r>
      </w:hyperlink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obejmuje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korzystanie 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do 2025 roku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jaj pochodzących</w:t>
      </w:r>
      <w:r w:rsidR="003C2CD6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A50930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wyłącznie 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 chowu </w:t>
      </w:r>
      <w:proofErr w:type="spellStart"/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bezklatkowego</w:t>
      </w:r>
      <w:proofErr w:type="spellEnd"/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we wszystkich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produkt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ach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spożywczych na świecie</w:t>
      </w:r>
      <w:r w:rsidR="0090773B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, a </w:t>
      </w:r>
      <w:r w:rsidR="003C2CD6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także d</w:t>
      </w:r>
      <w:r w:rsidR="0090773B" w:rsidRPr="007A6B4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alsze dążenie do poprawy dobrostanu zwierząt hodowlanych.</w:t>
      </w:r>
    </w:p>
    <w:p w14:paraId="747DE48B" w14:textId="64BB13AE" w:rsidR="0090773B" w:rsidRPr="007A6B41" w:rsidRDefault="0090773B" w:rsidP="00E36F36">
      <w:pPr>
        <w:spacing w:before="240" w:after="240"/>
        <w:jc w:val="both"/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</w:pPr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Jak dodaje </w:t>
      </w:r>
      <w:proofErr w:type="spellStart"/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Magdi</w:t>
      </w:r>
      <w:proofErr w:type="spellEnd"/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proofErr w:type="spellStart"/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Batato</w:t>
      </w:r>
      <w:proofErr w:type="spellEnd"/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, </w:t>
      </w:r>
      <w:proofErr w:type="spellStart"/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Nestlé</w:t>
      </w:r>
      <w:proofErr w:type="spellEnd"/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jest gotowe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do dalszego wspierania branży we wprowadzaniu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zmian</w:t>
      </w:r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.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„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Wraz z 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organizacjami</w:t>
      </w:r>
      <w:r w:rsidR="00EA120C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społecznymi</w:t>
      </w:r>
      <w:r w:rsidR="00EA120C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,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</w:t>
      </w:r>
      <w:r w:rsidR="001A105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hodowcami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i klientami będziemy nadal poprawiać dobrostan zwierząt hodowlanych, wspierając postęp w tym obszarze i </w:t>
      </w:r>
      <w:r w:rsidR="00A3345D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współtworząc 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najwyższe standardy </w:t>
      </w:r>
      <w:r w:rsidR="001A1055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>pozyskiwania surowców do produkcji spożywczej</w:t>
      </w:r>
      <w:r w:rsidR="00212FC1" w:rsidRPr="00D606C1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en-GB"/>
        </w:rPr>
        <w:t xml:space="preserve"> w całym naszym łańcuchu dostaw”.</w:t>
      </w:r>
    </w:p>
    <w:p w14:paraId="190B79E6" w14:textId="682F1969" w:rsidR="00B944A6" w:rsidRPr="007A6B41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7A6B41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O </w:t>
      </w:r>
      <w:proofErr w:type="spellStart"/>
      <w:r w:rsidRPr="007A6B41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Nestlé</w:t>
      </w:r>
      <w:proofErr w:type="spellEnd"/>
    </w:p>
    <w:p w14:paraId="68503A7A" w14:textId="683959FA" w:rsidR="00B944A6" w:rsidRPr="007A6B41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proofErr w:type="spellStart"/>
      <w:r w:rsidRPr="007A6B41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7A6B41">
        <w:rPr>
          <w:rFonts w:ascii="Nestle Text TF Book" w:hAnsi="Nestle Text TF Book" w:cstheme="minorHAnsi"/>
          <w:sz w:val="20"/>
          <w:szCs w:val="20"/>
          <w:lang w:val="pl-PL"/>
        </w:rPr>
        <w:t xml:space="preserve"> w Polsce jest wiodącą firmą w obszarze żywienia z portfolio blisko 1600 produktów i</w:t>
      </w:r>
      <w:r w:rsidR="007A6B41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7A6B41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</w:t>
      </w:r>
      <w:proofErr w:type="spellStart"/>
      <w:r w:rsidRPr="007A6B41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7A6B41">
        <w:rPr>
          <w:rFonts w:ascii="Nestle Text TF Book" w:hAnsi="Nestle Text TF Book" w:cstheme="minorHAnsi"/>
          <w:sz w:val="20"/>
          <w:szCs w:val="20"/>
          <w:lang w:val="pl-PL"/>
        </w:rPr>
        <w:t xml:space="preserve"> działa na polskim rynku od </w:t>
      </w:r>
      <w:r w:rsidR="00C240CC" w:rsidRPr="007A6B41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7A6B41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 8 lokalizacjach.</w:t>
      </w:r>
    </w:p>
    <w:p w14:paraId="472AEE62" w14:textId="77777777" w:rsidR="0010475E" w:rsidRPr="007A6B41" w:rsidRDefault="0010475E" w:rsidP="00457189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7A6B41" w14:paraId="664D54D7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2F12FC9F" w14:textId="77777777" w:rsidR="007E36FF" w:rsidRPr="007A6B41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7A6B41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6721F74" w14:textId="77777777" w:rsidR="007E36FF" w:rsidRPr="007A6B41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32D67C0" w14:textId="77777777" w:rsidR="007E36FF" w:rsidRPr="007A6B41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5FF21CF2" w14:textId="77777777" w:rsidR="007E36FF" w:rsidRPr="007A6B41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19F9" w:rsidRPr="007A6B41" w14:paraId="43B6AEE0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FBCAFA5" w14:textId="77777777" w:rsidR="00DD19F9" w:rsidRPr="007A6B41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 xml:space="preserve">Edyta </w:t>
            </w:r>
            <w:proofErr w:type="spellStart"/>
            <w:r w:rsidRPr="007A6B41">
              <w:rPr>
                <w:rFonts w:cstheme="minorHAnsi"/>
                <w:sz w:val="20"/>
                <w:szCs w:val="20"/>
                <w:lang w:val="pl-PL"/>
              </w:rPr>
              <w:t>Iroko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44AB2A3A" w14:textId="77777777" w:rsidR="00DD19F9" w:rsidRPr="007A6B41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57FD260" w14:textId="706B89F6" w:rsidR="007B0EFA" w:rsidRPr="007A6B41" w:rsidRDefault="007124DB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3" w:history="1">
              <w:r w:rsidR="00DD19F9" w:rsidRPr="007A6B41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7A6B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7A6B41" w14:paraId="0AB124C9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2BAFC98" w14:textId="77777777" w:rsidR="007B0EFA" w:rsidRPr="007A6B41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7A6B41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1A791B27" w14:textId="77777777" w:rsidR="007B0EFA" w:rsidRPr="007A6B41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A6B41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3136908" w14:textId="035CCA34" w:rsidR="007B0EFA" w:rsidRPr="007A6B41" w:rsidRDefault="007124DB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4" w:history="1">
              <w:r w:rsidR="00457189" w:rsidRPr="007A6B41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457189" w:rsidRPr="007A6B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0EFA" w:rsidRPr="007A6B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30675CF" w14:textId="77777777" w:rsidR="00E84FFA" w:rsidRPr="007A6B41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7A6B41" w:rsidSect="00FE34BB">
      <w:footerReference w:type="even" r:id="rId15"/>
      <w:footerReference w:type="default" r:id="rId16"/>
      <w:headerReference w:type="first" r:id="rId17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D04B" w14:textId="77777777" w:rsidR="007124DB" w:rsidRDefault="007124DB" w:rsidP="00E84FFA">
      <w:r>
        <w:separator/>
      </w:r>
    </w:p>
  </w:endnote>
  <w:endnote w:type="continuationSeparator" w:id="0">
    <w:p w14:paraId="03F1E077" w14:textId="77777777" w:rsidR="007124DB" w:rsidRDefault="007124D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7124DB">
      <w:fldChar w:fldCharType="begin"/>
    </w:r>
    <w:r w:rsidR="007124DB">
      <w:instrText xml:space="preserve"> NUMPAGES   \* MERGEFORMAT </w:instrText>
    </w:r>
    <w:r w:rsidR="007124DB">
      <w:fldChar w:fldCharType="separate"/>
    </w:r>
    <w:r w:rsidR="00023B16">
      <w:rPr>
        <w:noProof/>
      </w:rPr>
      <w:t>2</w:t>
    </w:r>
    <w:r w:rsidR="007124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7698" w14:textId="77777777" w:rsidR="007124DB" w:rsidRDefault="007124DB" w:rsidP="00E84FFA">
      <w:r>
        <w:separator/>
      </w:r>
    </w:p>
  </w:footnote>
  <w:footnote w:type="continuationSeparator" w:id="0">
    <w:p w14:paraId="227EFF22" w14:textId="77777777" w:rsidR="007124DB" w:rsidRDefault="007124DB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35C65"/>
    <w:rsid w:val="0004374F"/>
    <w:rsid w:val="00051FAA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A6B0B"/>
    <w:rsid w:val="000B7C8B"/>
    <w:rsid w:val="000C548F"/>
    <w:rsid w:val="000F0A7A"/>
    <w:rsid w:val="000F0B03"/>
    <w:rsid w:val="000F607C"/>
    <w:rsid w:val="000F781E"/>
    <w:rsid w:val="0010475E"/>
    <w:rsid w:val="001204B2"/>
    <w:rsid w:val="0012437B"/>
    <w:rsid w:val="00124D79"/>
    <w:rsid w:val="00155A2B"/>
    <w:rsid w:val="00167A84"/>
    <w:rsid w:val="0017136F"/>
    <w:rsid w:val="00186801"/>
    <w:rsid w:val="001A1055"/>
    <w:rsid w:val="001B0811"/>
    <w:rsid w:val="001D1540"/>
    <w:rsid w:val="001E2C2A"/>
    <w:rsid w:val="001E5901"/>
    <w:rsid w:val="001E7293"/>
    <w:rsid w:val="001F6769"/>
    <w:rsid w:val="00212FC1"/>
    <w:rsid w:val="00216379"/>
    <w:rsid w:val="00216D86"/>
    <w:rsid w:val="00246071"/>
    <w:rsid w:val="00256CAA"/>
    <w:rsid w:val="00256E8B"/>
    <w:rsid w:val="00264941"/>
    <w:rsid w:val="00264D12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C38CA"/>
    <w:rsid w:val="002D2CA9"/>
    <w:rsid w:val="002E49CB"/>
    <w:rsid w:val="002F0C67"/>
    <w:rsid w:val="002F6E3A"/>
    <w:rsid w:val="003074D5"/>
    <w:rsid w:val="00312A83"/>
    <w:rsid w:val="0032016F"/>
    <w:rsid w:val="00375306"/>
    <w:rsid w:val="00382616"/>
    <w:rsid w:val="003A0DB3"/>
    <w:rsid w:val="003A578E"/>
    <w:rsid w:val="003C0C85"/>
    <w:rsid w:val="003C1341"/>
    <w:rsid w:val="003C155B"/>
    <w:rsid w:val="003C2CD6"/>
    <w:rsid w:val="003C6669"/>
    <w:rsid w:val="003D1BB4"/>
    <w:rsid w:val="003D5AB4"/>
    <w:rsid w:val="003F0590"/>
    <w:rsid w:val="003F372E"/>
    <w:rsid w:val="00400D24"/>
    <w:rsid w:val="00414478"/>
    <w:rsid w:val="0041468F"/>
    <w:rsid w:val="004253DD"/>
    <w:rsid w:val="004430A8"/>
    <w:rsid w:val="00456880"/>
    <w:rsid w:val="00457189"/>
    <w:rsid w:val="004719E4"/>
    <w:rsid w:val="00484D01"/>
    <w:rsid w:val="00495408"/>
    <w:rsid w:val="004B34CB"/>
    <w:rsid w:val="004C47D6"/>
    <w:rsid w:val="004E7CED"/>
    <w:rsid w:val="0050572D"/>
    <w:rsid w:val="00507EEB"/>
    <w:rsid w:val="0051174E"/>
    <w:rsid w:val="00521714"/>
    <w:rsid w:val="005471F9"/>
    <w:rsid w:val="00555812"/>
    <w:rsid w:val="00555CB1"/>
    <w:rsid w:val="005746A6"/>
    <w:rsid w:val="00586493"/>
    <w:rsid w:val="00592D36"/>
    <w:rsid w:val="005A18DD"/>
    <w:rsid w:val="005A61F5"/>
    <w:rsid w:val="005D2142"/>
    <w:rsid w:val="005F1841"/>
    <w:rsid w:val="00620556"/>
    <w:rsid w:val="0064678F"/>
    <w:rsid w:val="0065038D"/>
    <w:rsid w:val="00675613"/>
    <w:rsid w:val="00676905"/>
    <w:rsid w:val="00697170"/>
    <w:rsid w:val="006D0D7D"/>
    <w:rsid w:val="006E5016"/>
    <w:rsid w:val="006F3332"/>
    <w:rsid w:val="00703892"/>
    <w:rsid w:val="00705DBF"/>
    <w:rsid w:val="007124DB"/>
    <w:rsid w:val="00734EEB"/>
    <w:rsid w:val="007537AE"/>
    <w:rsid w:val="007553B6"/>
    <w:rsid w:val="007572F4"/>
    <w:rsid w:val="00760031"/>
    <w:rsid w:val="00766EB2"/>
    <w:rsid w:val="007816B5"/>
    <w:rsid w:val="00787570"/>
    <w:rsid w:val="00787CE8"/>
    <w:rsid w:val="00791F2A"/>
    <w:rsid w:val="00793CD9"/>
    <w:rsid w:val="007A34E0"/>
    <w:rsid w:val="007A4089"/>
    <w:rsid w:val="007A6B41"/>
    <w:rsid w:val="007B0EFA"/>
    <w:rsid w:val="007C27AF"/>
    <w:rsid w:val="007C3D34"/>
    <w:rsid w:val="007C457D"/>
    <w:rsid w:val="007D3B00"/>
    <w:rsid w:val="007E36FF"/>
    <w:rsid w:val="007F086B"/>
    <w:rsid w:val="00802DFB"/>
    <w:rsid w:val="00805F51"/>
    <w:rsid w:val="00823A71"/>
    <w:rsid w:val="00836562"/>
    <w:rsid w:val="008459A9"/>
    <w:rsid w:val="00846869"/>
    <w:rsid w:val="0085696A"/>
    <w:rsid w:val="0086444F"/>
    <w:rsid w:val="00865C08"/>
    <w:rsid w:val="008816ED"/>
    <w:rsid w:val="00897D16"/>
    <w:rsid w:val="008A0609"/>
    <w:rsid w:val="008A0B1F"/>
    <w:rsid w:val="008A1C7B"/>
    <w:rsid w:val="008A51B6"/>
    <w:rsid w:val="008E7F02"/>
    <w:rsid w:val="00905D26"/>
    <w:rsid w:val="0090773B"/>
    <w:rsid w:val="00910011"/>
    <w:rsid w:val="00914D72"/>
    <w:rsid w:val="00921527"/>
    <w:rsid w:val="0092693C"/>
    <w:rsid w:val="00930BA4"/>
    <w:rsid w:val="00941D6B"/>
    <w:rsid w:val="00952EC9"/>
    <w:rsid w:val="00956489"/>
    <w:rsid w:val="0097598F"/>
    <w:rsid w:val="00976BC1"/>
    <w:rsid w:val="00986C74"/>
    <w:rsid w:val="00992189"/>
    <w:rsid w:val="009A3664"/>
    <w:rsid w:val="009E1D1C"/>
    <w:rsid w:val="009E460D"/>
    <w:rsid w:val="009F47E2"/>
    <w:rsid w:val="00A02E48"/>
    <w:rsid w:val="00A15A1F"/>
    <w:rsid w:val="00A2048D"/>
    <w:rsid w:val="00A30A72"/>
    <w:rsid w:val="00A3345D"/>
    <w:rsid w:val="00A464C1"/>
    <w:rsid w:val="00A50930"/>
    <w:rsid w:val="00A60ABB"/>
    <w:rsid w:val="00A65C6C"/>
    <w:rsid w:val="00A80CD5"/>
    <w:rsid w:val="00A90E4F"/>
    <w:rsid w:val="00AA1D4F"/>
    <w:rsid w:val="00AC26E1"/>
    <w:rsid w:val="00AD1223"/>
    <w:rsid w:val="00AD54B4"/>
    <w:rsid w:val="00AE7315"/>
    <w:rsid w:val="00AF774A"/>
    <w:rsid w:val="00B026A4"/>
    <w:rsid w:val="00B14F82"/>
    <w:rsid w:val="00B471E4"/>
    <w:rsid w:val="00B612C9"/>
    <w:rsid w:val="00B668F4"/>
    <w:rsid w:val="00B94088"/>
    <w:rsid w:val="00B944A6"/>
    <w:rsid w:val="00B94868"/>
    <w:rsid w:val="00BC0304"/>
    <w:rsid w:val="00BC24CC"/>
    <w:rsid w:val="00BD0B08"/>
    <w:rsid w:val="00BE50CE"/>
    <w:rsid w:val="00BE5B01"/>
    <w:rsid w:val="00BF31FB"/>
    <w:rsid w:val="00C00335"/>
    <w:rsid w:val="00C14F02"/>
    <w:rsid w:val="00C240CC"/>
    <w:rsid w:val="00C27041"/>
    <w:rsid w:val="00C3194C"/>
    <w:rsid w:val="00C634EB"/>
    <w:rsid w:val="00C7266B"/>
    <w:rsid w:val="00C729E4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CF4448"/>
    <w:rsid w:val="00D20954"/>
    <w:rsid w:val="00D2100B"/>
    <w:rsid w:val="00D221FB"/>
    <w:rsid w:val="00D23917"/>
    <w:rsid w:val="00D361B4"/>
    <w:rsid w:val="00D3687A"/>
    <w:rsid w:val="00D37848"/>
    <w:rsid w:val="00D4591A"/>
    <w:rsid w:val="00D47A74"/>
    <w:rsid w:val="00D54546"/>
    <w:rsid w:val="00D606C1"/>
    <w:rsid w:val="00D627AA"/>
    <w:rsid w:val="00D920A0"/>
    <w:rsid w:val="00DD19F9"/>
    <w:rsid w:val="00DD3605"/>
    <w:rsid w:val="00DF3536"/>
    <w:rsid w:val="00E01F44"/>
    <w:rsid w:val="00E11138"/>
    <w:rsid w:val="00E11BF1"/>
    <w:rsid w:val="00E23162"/>
    <w:rsid w:val="00E31727"/>
    <w:rsid w:val="00E36F36"/>
    <w:rsid w:val="00E429B0"/>
    <w:rsid w:val="00E44884"/>
    <w:rsid w:val="00E46374"/>
    <w:rsid w:val="00E56452"/>
    <w:rsid w:val="00E6732E"/>
    <w:rsid w:val="00E84FFA"/>
    <w:rsid w:val="00E9048D"/>
    <w:rsid w:val="00E90D15"/>
    <w:rsid w:val="00E96B10"/>
    <w:rsid w:val="00E97CB0"/>
    <w:rsid w:val="00EA120C"/>
    <w:rsid w:val="00EA528A"/>
    <w:rsid w:val="00EA5608"/>
    <w:rsid w:val="00EB15EC"/>
    <w:rsid w:val="00EC6B02"/>
    <w:rsid w:val="00ED0CF3"/>
    <w:rsid w:val="00ED106D"/>
    <w:rsid w:val="00ED2D9D"/>
    <w:rsid w:val="00ED6FA2"/>
    <w:rsid w:val="00EE2B72"/>
    <w:rsid w:val="00EE7D84"/>
    <w:rsid w:val="00EF4FA8"/>
    <w:rsid w:val="00F27201"/>
    <w:rsid w:val="00F31D3B"/>
    <w:rsid w:val="00F33849"/>
    <w:rsid w:val="00F34F44"/>
    <w:rsid w:val="00F35FCD"/>
    <w:rsid w:val="00F60E21"/>
    <w:rsid w:val="00F612A0"/>
    <w:rsid w:val="00F64ABF"/>
    <w:rsid w:val="00F665AA"/>
    <w:rsid w:val="00F835B6"/>
    <w:rsid w:val="00F95B85"/>
    <w:rsid w:val="00FB059A"/>
    <w:rsid w:val="00FE34BB"/>
    <w:rsid w:val="00FF0DD6"/>
    <w:rsid w:val="00FF206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stle.com/media/news/nestle-to-source-only-cage-free-eggs-by-202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wf.it/media/7444461/food-businesses-letter-to-e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4B71F-AE91-4F0B-B36A-D839E8713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2021-03-24T12:43:00Z</dcterms:created>
  <dcterms:modified xsi:type="dcterms:W3CDTF">2021-03-24T12:43:00Z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